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b/>
          <w:sz w:val="24"/>
          <w:szCs w:val="24"/>
        </w:rPr>
        <w:t>2.</w:t>
      </w:r>
      <w:r w:rsidR="00C44F5E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80C48" w:rsidTr="00B35C7A">
        <w:tc>
          <w:tcPr>
            <w:tcW w:w="2182" w:type="dxa"/>
          </w:tcPr>
          <w:p w:rsidR="00980C48" w:rsidRDefault="00980C48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3130"/>
        <w:gridCol w:w="1144"/>
        <w:gridCol w:w="1843"/>
        <w:gridCol w:w="1573"/>
        <w:gridCol w:w="18"/>
      </w:tblGrid>
      <w:tr w:rsidR="00EB4C7F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0C2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00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E500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E5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500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44F5E" w:rsidRPr="001620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E5006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0E500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44F5E" w:rsidRPr="001620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F45" w:rsidRDefault="00416653" w:rsidP="00C44F5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4F5E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  <w:tr w:rsidR="00F03F45" w:rsidRPr="00A12F67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62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DF1EE6" w:rsidRPr="00335C51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DF1EE6" w:rsidRPr="006E31EF" w:rsidRDefault="00DF1EE6" w:rsidP="005617A3">
            <w:pPr>
              <w:jc w:val="center"/>
              <w:rPr>
                <w:rFonts w:ascii="Times New Roman" w:hAnsi="Times New Roman" w:cs="Times New Roman"/>
              </w:rPr>
            </w:pPr>
            <w:r w:rsidRPr="0034734B">
              <w:rPr>
                <w:rFonts w:ascii="Times New Roman" w:hAnsi="Times New Roman" w:cs="Times New Roman"/>
                <w:color w:val="000000"/>
              </w:rPr>
              <w:t>58:19:0160202:151</w:t>
            </w:r>
          </w:p>
        </w:tc>
        <w:tc>
          <w:tcPr>
            <w:tcW w:w="3629" w:type="dxa"/>
            <w:gridSpan w:val="3"/>
            <w:vAlign w:val="center"/>
          </w:tcPr>
          <w:p w:rsidR="00DF1EE6" w:rsidRPr="00111EEB" w:rsidRDefault="00DF1EE6" w:rsidP="00F97080">
            <w:pPr>
              <w:jc w:val="center"/>
              <w:rPr>
                <w:rFonts w:ascii="Times New Roman" w:hAnsi="Times New Roman" w:cs="Times New Roman"/>
              </w:rPr>
            </w:pPr>
            <w:r w:rsidRPr="00DF1EE6">
              <w:rPr>
                <w:rFonts w:ascii="Times New Roman" w:hAnsi="Times New Roman" w:cs="Times New Roman"/>
              </w:rPr>
              <w:t xml:space="preserve">Пензенская </w:t>
            </w:r>
            <w:proofErr w:type="spellStart"/>
            <w:r w:rsidRPr="00DF1EE6">
              <w:rPr>
                <w:rFonts w:ascii="Times New Roman" w:hAnsi="Times New Roman" w:cs="Times New Roman"/>
              </w:rPr>
              <w:t>область,с</w:t>
            </w:r>
            <w:proofErr w:type="gramStart"/>
            <w:r w:rsidRPr="00DF1EE6">
              <w:rPr>
                <w:rFonts w:ascii="Times New Roman" w:hAnsi="Times New Roman" w:cs="Times New Roman"/>
              </w:rPr>
              <w:t>.Н</w:t>
            </w:r>
            <w:proofErr w:type="gramEnd"/>
            <w:r w:rsidRPr="00DF1EE6">
              <w:rPr>
                <w:rFonts w:ascii="Times New Roman" w:hAnsi="Times New Roman" w:cs="Times New Roman"/>
              </w:rPr>
              <w:t>аровчат</w:t>
            </w:r>
            <w:proofErr w:type="spellEnd"/>
            <w:r w:rsidRPr="00DF1EE6">
              <w:rPr>
                <w:rFonts w:ascii="Times New Roman" w:hAnsi="Times New Roman" w:cs="Times New Roman"/>
              </w:rPr>
              <w:t>, ул.Октябрьская,2</w:t>
            </w:r>
          </w:p>
        </w:tc>
        <w:tc>
          <w:tcPr>
            <w:tcW w:w="1144" w:type="dxa"/>
            <w:vAlign w:val="center"/>
          </w:tcPr>
          <w:p w:rsidR="00DF1EE6" w:rsidRPr="0034734B" w:rsidRDefault="00DF1EE6" w:rsidP="00DF1E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34B">
              <w:rPr>
                <w:rFonts w:ascii="Times New Roman" w:hAnsi="Times New Roman" w:cs="Times New Roman"/>
                <w:color w:val="000000"/>
              </w:rPr>
              <w:t>16946</w:t>
            </w:r>
          </w:p>
        </w:tc>
        <w:tc>
          <w:tcPr>
            <w:tcW w:w="1843" w:type="dxa"/>
            <w:vAlign w:val="center"/>
          </w:tcPr>
          <w:p w:rsidR="00DF1EE6" w:rsidRPr="0034734B" w:rsidRDefault="00DF1EE6" w:rsidP="00DF1E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34B">
              <w:rPr>
                <w:rFonts w:ascii="Times New Roman" w:hAnsi="Times New Roman" w:cs="Times New Roman"/>
                <w:color w:val="000000"/>
              </w:rPr>
              <w:t xml:space="preserve">4 696 075,52  </w:t>
            </w:r>
          </w:p>
        </w:tc>
        <w:tc>
          <w:tcPr>
            <w:tcW w:w="1591" w:type="dxa"/>
            <w:gridSpan w:val="2"/>
            <w:vAlign w:val="center"/>
          </w:tcPr>
          <w:p w:rsidR="00DF1EE6" w:rsidRPr="0034734B" w:rsidRDefault="00DF1EE6" w:rsidP="00DF1E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34B">
              <w:rPr>
                <w:rFonts w:ascii="Times New Roman" w:hAnsi="Times New Roman" w:cs="Times New Roman"/>
                <w:color w:val="000000"/>
              </w:rPr>
              <w:t xml:space="preserve">2 034 000,00  </w:t>
            </w:r>
          </w:p>
        </w:tc>
      </w:tr>
    </w:tbl>
    <w:p w:rsidR="00DF1EE6" w:rsidRPr="00A12F67" w:rsidRDefault="00DF1EE6" w:rsidP="00DF1E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EE6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A12F67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ОЦ – 2949-20 от 21.12.2020</w:t>
      </w:r>
      <w:r w:rsidRPr="00A12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ООО «Центр независимой экспертизы»</w:t>
      </w:r>
      <w:r w:rsidRPr="00A12F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1EE6" w:rsidRDefault="00DF1EE6" w:rsidP="00DF1EE6">
      <w:pPr>
        <w:pStyle w:val="Default"/>
        <w:spacing w:before="120"/>
        <w:ind w:firstLine="567"/>
        <w:jc w:val="both"/>
        <w:rPr>
          <w:color w:val="auto"/>
        </w:rPr>
      </w:pPr>
      <w:r w:rsidRPr="00DF1EE6">
        <w:rPr>
          <w:b/>
        </w:rPr>
        <w:t>Оценщик:</w:t>
      </w:r>
      <w:r w:rsidRPr="00A12F67">
        <w:t xml:space="preserve"> </w:t>
      </w:r>
      <w:r w:rsidRPr="00E57F7F">
        <w:rPr>
          <w:color w:val="auto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57F7F">
        <w:rPr>
          <w:color w:val="auto"/>
        </w:rPr>
        <w:t>.М</w:t>
      </w:r>
      <w:proofErr w:type="gramEnd"/>
      <w:r w:rsidRPr="00E57F7F">
        <w:rPr>
          <w:color w:val="auto"/>
        </w:rPr>
        <w:t>осква, ул.Ленинская Слобода, д.19 БЦ «Омега Плаза»).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DF1EE6" w:rsidRPr="00DF1EE6">
        <w:rPr>
          <w:rFonts w:ascii="Times New Roman" w:hAnsi="Times New Roman" w:cs="Times New Roman"/>
          <w:sz w:val="24"/>
          <w:szCs w:val="24"/>
        </w:rPr>
        <w:t>58:19:0160202:151</w:t>
      </w:r>
      <w:r w:rsidR="000C2FAA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26C1" w:rsidRPr="00207D99" w:rsidRDefault="00A926C1" w:rsidP="00A926C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023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1023">
        <w:rPr>
          <w:rFonts w:ascii="Times New Roman" w:hAnsi="Times New Roman" w:cs="Times New Roman"/>
          <w:sz w:val="24"/>
          <w:szCs w:val="24"/>
        </w:rPr>
        <w:t xml:space="preserve"> о самоотводе.</w:t>
      </w:r>
    </w:p>
    <w:p w:rsidR="00735A98" w:rsidRPr="00D8263A" w:rsidRDefault="00735A98" w:rsidP="00735A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63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8263A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735A98" w:rsidRPr="00F13A47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517BB6">
        <w:rPr>
          <w:rFonts w:ascii="Times New Roman" w:hAnsi="Times New Roman" w:cs="Times New Roman"/>
          <w:sz w:val="24"/>
          <w:szCs w:val="24"/>
        </w:rPr>
        <w:t>»;</w:t>
      </w:r>
    </w:p>
    <w:p w:rsidR="00735A98" w:rsidRPr="00D8263A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DF1EE6" w:rsidRPr="009A7C14" w:rsidRDefault="005E341A" w:rsidP="00DF1E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DF1EE6" w:rsidRPr="009A7C14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500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0E500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0E5006">
        <w:rPr>
          <w:rFonts w:ascii="Times New Roman" w:hAnsi="Times New Roman" w:cs="Times New Roman"/>
          <w:sz w:val="24"/>
          <w:szCs w:val="24"/>
        </w:rPr>
        <w:t xml:space="preserve"> ХХХ</w:t>
      </w:r>
      <w:r w:rsidR="00DF1EE6"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 w:rsidR="00DF1EE6">
        <w:rPr>
          <w:rFonts w:ascii="Times New Roman" w:hAnsi="Times New Roman" w:cs="Times New Roman"/>
          <w:sz w:val="24"/>
          <w:szCs w:val="24"/>
        </w:rPr>
        <w:t>18</w:t>
      </w:r>
      <w:r w:rsidR="00DF1EE6" w:rsidRPr="009A7C14">
        <w:rPr>
          <w:rFonts w:ascii="Times New Roman" w:hAnsi="Times New Roman" w:cs="Times New Roman"/>
          <w:sz w:val="24"/>
          <w:szCs w:val="24"/>
        </w:rPr>
        <w:t>.</w:t>
      </w:r>
      <w:r w:rsidR="00DF1EE6">
        <w:rPr>
          <w:rFonts w:ascii="Times New Roman" w:hAnsi="Times New Roman" w:cs="Times New Roman"/>
          <w:sz w:val="24"/>
          <w:szCs w:val="24"/>
        </w:rPr>
        <w:t>01.2021</w:t>
      </w:r>
      <w:r w:rsidR="00DF1EE6" w:rsidRPr="009A7C14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</w:t>
      </w:r>
      <w:r w:rsidR="00DF1EE6" w:rsidRPr="00425547">
        <w:rPr>
          <w:rFonts w:ascii="Times New Roman" w:hAnsi="Times New Roman" w:cs="Times New Roman"/>
          <w:sz w:val="24"/>
          <w:szCs w:val="24"/>
        </w:rPr>
        <w:t>58:19:0160202:151</w:t>
      </w:r>
      <w:r w:rsidR="00DF1EE6" w:rsidRPr="009A7C14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82644D" w:rsidRDefault="005E341A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DF1EE6" w:rsidRPr="0034734B" w:rsidRDefault="00DF1EE6" w:rsidP="00DF1E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34B">
        <w:rPr>
          <w:rFonts w:ascii="Times New Roman" w:hAnsi="Times New Roman" w:cs="Times New Roman"/>
          <w:sz w:val="24"/>
          <w:szCs w:val="24"/>
        </w:rPr>
        <w:t xml:space="preserve">Оценщиком не проанализирован </w:t>
      </w:r>
      <w:proofErr w:type="spellStart"/>
      <w:r w:rsidRPr="0034734B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34734B">
        <w:rPr>
          <w:rFonts w:ascii="Times New Roman" w:hAnsi="Times New Roman" w:cs="Times New Roman"/>
          <w:sz w:val="24"/>
          <w:szCs w:val="24"/>
        </w:rPr>
        <w:t xml:space="preserve"> фактор – статус населенного пункта. </w:t>
      </w:r>
      <w:proofErr w:type="gramStart"/>
      <w:r w:rsidRPr="0034734B">
        <w:rPr>
          <w:rFonts w:ascii="Times New Roman" w:hAnsi="Times New Roman" w:cs="Times New Roman"/>
          <w:sz w:val="24"/>
          <w:szCs w:val="24"/>
        </w:rPr>
        <w:t>Объект оценки находится в с. Наровчат, в райцентре сельскохозяйственных районов.</w:t>
      </w:r>
      <w:proofErr w:type="gramEnd"/>
      <w:r w:rsidRPr="0034734B">
        <w:rPr>
          <w:rFonts w:ascii="Times New Roman" w:hAnsi="Times New Roman" w:cs="Times New Roman"/>
          <w:sz w:val="24"/>
          <w:szCs w:val="24"/>
        </w:rPr>
        <w:t xml:space="preserve"> Согласно справочнику оценщика недвижимости, объекты-аналоги имеют значительные различия по данному параметру: аналог №1 расположен в с. </w:t>
      </w:r>
      <w:proofErr w:type="spellStart"/>
      <w:r w:rsidRPr="0034734B">
        <w:rPr>
          <w:rFonts w:ascii="Times New Roman" w:hAnsi="Times New Roman" w:cs="Times New Roman"/>
          <w:sz w:val="24"/>
          <w:szCs w:val="24"/>
        </w:rPr>
        <w:t>Симбухово</w:t>
      </w:r>
      <w:proofErr w:type="spellEnd"/>
      <w:r w:rsidRPr="0034734B">
        <w:rPr>
          <w:rFonts w:ascii="Times New Roman" w:hAnsi="Times New Roman" w:cs="Times New Roman"/>
          <w:sz w:val="24"/>
          <w:szCs w:val="24"/>
        </w:rPr>
        <w:t xml:space="preserve"> – прочие населенные пункты; аналог №2 – относится к категории земель промышленности, а, соответственно, располагается за пределами границ населенного пункта р.п. Мокшан, следует принять значение как для прочих населенных пунктов; аналог №3 расположен в </w:t>
      </w:r>
      <w:proofErr w:type="gramStart"/>
      <w:r w:rsidRPr="0034734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4734B">
        <w:rPr>
          <w:rFonts w:ascii="Times New Roman" w:hAnsi="Times New Roman" w:cs="Times New Roman"/>
          <w:sz w:val="24"/>
          <w:szCs w:val="24"/>
        </w:rPr>
        <w:t>. Каменка – райцентре с развитой промышленностью. Отсутствие соответствующих поправок на местоположение объектов-аналогов ведет к искажению итогового результата стоимости и вводит в заблуждение пользователей отчета. Нарушение п.5 ФСО №3.</w:t>
      </w:r>
    </w:p>
    <w:p w:rsidR="00DF1EE6" w:rsidRPr="0034734B" w:rsidRDefault="00DF1EE6" w:rsidP="00DF1E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34B">
        <w:rPr>
          <w:rFonts w:ascii="Times New Roman" w:hAnsi="Times New Roman" w:cs="Times New Roman"/>
          <w:sz w:val="24"/>
          <w:szCs w:val="24"/>
        </w:rPr>
        <w:t>Понижающая поправка на характер подъездных путей принята некорректно. Так как к оцениваемому объекту имеется свободный доступ, участок примыкает с южного направления к автодороге удовлетворительного качества. Нарушение п.5 ФСО №3.</w:t>
      </w: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C2FAA"/>
    <w:rsid w:val="000D217F"/>
    <w:rsid w:val="000E121C"/>
    <w:rsid w:val="000E2E1C"/>
    <w:rsid w:val="000E5006"/>
    <w:rsid w:val="000F6087"/>
    <w:rsid w:val="0010339C"/>
    <w:rsid w:val="00111EEB"/>
    <w:rsid w:val="00117A04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1286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24634"/>
    <w:rsid w:val="00230BA2"/>
    <w:rsid w:val="00230C8D"/>
    <w:rsid w:val="00233444"/>
    <w:rsid w:val="0024221C"/>
    <w:rsid w:val="0024249E"/>
    <w:rsid w:val="00242DDF"/>
    <w:rsid w:val="00245521"/>
    <w:rsid w:val="00251598"/>
    <w:rsid w:val="00263CDE"/>
    <w:rsid w:val="00270A08"/>
    <w:rsid w:val="00271A63"/>
    <w:rsid w:val="002743C4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567EA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E7FAE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3AB7"/>
    <w:rsid w:val="007056DA"/>
    <w:rsid w:val="007306CE"/>
    <w:rsid w:val="0073411D"/>
    <w:rsid w:val="00735A98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53189"/>
    <w:rsid w:val="00957B85"/>
    <w:rsid w:val="00980C48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14AF6"/>
    <w:rsid w:val="00A309AD"/>
    <w:rsid w:val="00A346E2"/>
    <w:rsid w:val="00A40DB6"/>
    <w:rsid w:val="00A42E79"/>
    <w:rsid w:val="00A45F15"/>
    <w:rsid w:val="00A624CE"/>
    <w:rsid w:val="00A71FDE"/>
    <w:rsid w:val="00A926C1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44F5E"/>
    <w:rsid w:val="00C60EB8"/>
    <w:rsid w:val="00C62D7E"/>
    <w:rsid w:val="00C7708A"/>
    <w:rsid w:val="00C84A14"/>
    <w:rsid w:val="00CA2A64"/>
    <w:rsid w:val="00CA5212"/>
    <w:rsid w:val="00CA75A6"/>
    <w:rsid w:val="00CB17F1"/>
    <w:rsid w:val="00CB6360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1FEF"/>
    <w:rsid w:val="00DE7017"/>
    <w:rsid w:val="00DF00DE"/>
    <w:rsid w:val="00DF1EE6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93EB4"/>
    <w:rsid w:val="00F97080"/>
    <w:rsid w:val="00FA06BB"/>
    <w:rsid w:val="00FA0F0E"/>
    <w:rsid w:val="00FA6C5E"/>
    <w:rsid w:val="00FA6DF4"/>
    <w:rsid w:val="00FA7274"/>
    <w:rsid w:val="00FB3A6F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cp:lastPrinted>2020-12-26T11:19:00Z</cp:lastPrinted>
  <dcterms:created xsi:type="dcterms:W3CDTF">2021-01-28T12:15:00Z</dcterms:created>
  <dcterms:modified xsi:type="dcterms:W3CDTF">2021-01-29T10:59:00Z</dcterms:modified>
</cp:coreProperties>
</file>